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hinfahren (ist)</o:Title>
    <o:Author>Netzverb &lt;info@netzverb.de&gt;</o:Author>
    <o:Subject>
			تصريف الفعل الألماني hinfahren (ist) (الذهاب, السفر):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hinfahren (ist)</w:t>
        <w:br/>
      </w:r>
      <w:r>
        <w:rPr>
          <w:sz w:val="16"/>
          <w:color w:val="999999"/>
        </w:rPr>
        <w:t>https://ar.verbformen.net/conjugation/hinfahren.htm</w:t>
      </w:r>
    </w:p>
    <!-- EIGENSCHAFTEN -->
    <w:p>
      <w:r>
        <w:rPr>
          <w:color w:val="999999"/>
        </w:rPr>
        <w:t>
					غير منتظم</w:t>
        <w:t xml:space="preserve"> · </w:t>
        <w:t>
					sein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تغيير حرف العلة الجذري</w:t>
        <w:t xml:space="preserve"> a - u</w:t>
        <w:t xml:space="preserve"> - a « </w:t>
        <w:t xml:space="preserve">» تغيير الحروف المتحركة في الزمن الحاضر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